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F91" w:rsidRDefault="0092422F">
      <w:pPr>
        <w:jc w:val="center"/>
        <w:rPr>
          <w:rFonts w:ascii="黑体" w:eastAsia="黑体" w:hAnsi="黑体"/>
          <w:sz w:val="36"/>
          <w:szCs w:val="36"/>
        </w:rPr>
      </w:pPr>
      <w:r>
        <w:rPr>
          <w:rFonts w:ascii="黑体" w:eastAsia="黑体" w:hAnsi="黑体" w:hint="eastAsia"/>
          <w:sz w:val="36"/>
          <w:szCs w:val="36"/>
        </w:rPr>
        <w:t>大同市浑源县财政局</w:t>
      </w:r>
      <w:r>
        <w:rPr>
          <w:rFonts w:ascii="黑体" w:eastAsia="黑体" w:hAnsi="黑体" w:hint="eastAsia"/>
          <w:sz w:val="36"/>
          <w:szCs w:val="36"/>
        </w:rPr>
        <w:t>2020</w:t>
      </w:r>
      <w:r>
        <w:rPr>
          <w:rFonts w:ascii="黑体" w:eastAsia="黑体" w:hAnsi="黑体" w:hint="eastAsia"/>
          <w:sz w:val="36"/>
          <w:szCs w:val="36"/>
        </w:rPr>
        <w:t>年度部门决算公开说明</w:t>
      </w:r>
    </w:p>
    <w:p w:rsidR="007C2F91" w:rsidRDefault="0092422F">
      <w:pPr>
        <w:rPr>
          <w:rFonts w:ascii="仿宋" w:eastAsia="仿宋" w:hAnsi="仿宋" w:cs="仿宋"/>
          <w:b/>
          <w:kern w:val="0"/>
          <w:sz w:val="32"/>
          <w:szCs w:val="32"/>
        </w:rPr>
      </w:pPr>
      <w:r>
        <w:rPr>
          <w:rFonts w:ascii="仿宋" w:eastAsia="仿宋" w:hAnsi="仿宋" w:cs="仿宋" w:hint="eastAsia"/>
          <w:b/>
          <w:kern w:val="0"/>
          <w:sz w:val="32"/>
          <w:szCs w:val="32"/>
        </w:rPr>
        <w:t>目录</w:t>
      </w:r>
    </w:p>
    <w:p w:rsidR="007C2F91" w:rsidRDefault="0092422F">
      <w:pPr>
        <w:rPr>
          <w:rFonts w:ascii="仿宋" w:eastAsia="仿宋" w:hAnsi="仿宋" w:cs="仿宋"/>
          <w:b/>
          <w:kern w:val="0"/>
          <w:sz w:val="32"/>
          <w:szCs w:val="32"/>
        </w:rPr>
      </w:pPr>
      <w:r>
        <w:rPr>
          <w:rFonts w:ascii="仿宋" w:eastAsia="仿宋" w:hAnsi="仿宋" w:cs="仿宋" w:hint="eastAsia"/>
          <w:b/>
          <w:kern w:val="0"/>
          <w:sz w:val="32"/>
          <w:szCs w:val="32"/>
        </w:rPr>
        <w:t>第一部分</w:t>
      </w:r>
      <w:r>
        <w:rPr>
          <w:rFonts w:ascii="仿宋" w:eastAsia="仿宋" w:hAnsi="仿宋" w:cs="仿宋" w:hint="eastAsia"/>
          <w:b/>
          <w:kern w:val="0"/>
          <w:sz w:val="32"/>
          <w:szCs w:val="32"/>
        </w:rPr>
        <w:t xml:space="preserve"> </w:t>
      </w:r>
      <w:r>
        <w:rPr>
          <w:rFonts w:ascii="仿宋" w:eastAsia="仿宋" w:hAnsi="仿宋" w:cs="仿宋" w:hint="eastAsia"/>
          <w:b/>
          <w:kern w:val="0"/>
          <w:sz w:val="32"/>
          <w:szCs w:val="32"/>
        </w:rPr>
        <w:t>部门及单位概况</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一、部门职责</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二、机构设置</w:t>
      </w:r>
    </w:p>
    <w:p w:rsidR="007C2F91" w:rsidRDefault="0092422F">
      <w:pPr>
        <w:rPr>
          <w:rFonts w:ascii="仿宋" w:eastAsia="仿宋" w:hAnsi="仿宋" w:cs="仿宋"/>
          <w:b/>
          <w:kern w:val="0"/>
          <w:sz w:val="32"/>
          <w:szCs w:val="32"/>
        </w:rPr>
      </w:pPr>
      <w:r>
        <w:rPr>
          <w:rFonts w:ascii="仿宋" w:eastAsia="仿宋" w:hAnsi="仿宋" w:cs="仿宋" w:hint="eastAsia"/>
          <w:b/>
          <w:kern w:val="0"/>
          <w:sz w:val="32"/>
          <w:szCs w:val="32"/>
        </w:rPr>
        <w:t>第二部分</w:t>
      </w:r>
      <w:r>
        <w:rPr>
          <w:rFonts w:ascii="仿宋" w:eastAsia="仿宋" w:hAnsi="仿宋" w:cs="仿宋" w:hint="eastAsia"/>
          <w:b/>
          <w:kern w:val="0"/>
          <w:sz w:val="32"/>
          <w:szCs w:val="32"/>
        </w:rPr>
        <w:t xml:space="preserve"> 2020</w:t>
      </w:r>
      <w:r>
        <w:rPr>
          <w:rFonts w:ascii="仿宋" w:eastAsia="仿宋" w:hAnsi="仿宋" w:cs="仿宋" w:hint="eastAsia"/>
          <w:b/>
          <w:kern w:val="0"/>
          <w:sz w:val="32"/>
          <w:szCs w:val="32"/>
        </w:rPr>
        <w:t>年度部门决算公开报表</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表</w:t>
      </w:r>
      <w:proofErr w:type="gramStart"/>
      <w:r>
        <w:rPr>
          <w:rFonts w:ascii="仿宋" w:eastAsia="仿宋" w:hAnsi="仿宋" w:cs="仿宋" w:hint="eastAsia"/>
          <w:kern w:val="0"/>
          <w:sz w:val="32"/>
          <w:szCs w:val="32"/>
        </w:rPr>
        <w:t>一</w:t>
      </w:r>
      <w:proofErr w:type="gramEnd"/>
      <w:r>
        <w:rPr>
          <w:rFonts w:ascii="仿宋" w:eastAsia="仿宋" w:hAnsi="仿宋" w:cs="仿宋" w:hint="eastAsia"/>
          <w:kern w:val="0"/>
          <w:sz w:val="32"/>
          <w:szCs w:val="32"/>
        </w:rPr>
        <w:t>：</w:t>
      </w:r>
      <w:r>
        <w:rPr>
          <w:rFonts w:ascii="仿宋" w:eastAsia="仿宋" w:hAnsi="仿宋" w:cs="仿宋" w:hint="eastAsia"/>
          <w:kern w:val="0"/>
          <w:sz w:val="32"/>
          <w:szCs w:val="32"/>
        </w:rPr>
        <w:t xml:space="preserve">GK01 </w:t>
      </w:r>
      <w:r>
        <w:rPr>
          <w:rFonts w:ascii="仿宋" w:eastAsia="仿宋" w:hAnsi="仿宋" w:cs="仿宋" w:hint="eastAsia"/>
          <w:kern w:val="0"/>
          <w:sz w:val="32"/>
          <w:szCs w:val="32"/>
        </w:rPr>
        <w:t>收入支出决算总表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01</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表二：</w:t>
      </w:r>
      <w:r>
        <w:rPr>
          <w:rFonts w:ascii="仿宋" w:eastAsia="仿宋" w:hAnsi="仿宋" w:cs="仿宋" w:hint="eastAsia"/>
          <w:kern w:val="0"/>
          <w:sz w:val="32"/>
          <w:szCs w:val="32"/>
        </w:rPr>
        <w:t xml:space="preserve">GK02 </w:t>
      </w:r>
      <w:r>
        <w:rPr>
          <w:rFonts w:ascii="仿宋" w:eastAsia="仿宋" w:hAnsi="仿宋" w:cs="仿宋" w:hint="eastAsia"/>
          <w:kern w:val="0"/>
          <w:sz w:val="32"/>
          <w:szCs w:val="32"/>
        </w:rPr>
        <w:t>收入决算表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02</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表三：</w:t>
      </w:r>
      <w:r>
        <w:rPr>
          <w:rFonts w:ascii="仿宋" w:eastAsia="仿宋" w:hAnsi="仿宋" w:cs="仿宋" w:hint="eastAsia"/>
          <w:kern w:val="0"/>
          <w:sz w:val="32"/>
          <w:szCs w:val="32"/>
        </w:rPr>
        <w:t xml:space="preserve">GK03 </w:t>
      </w:r>
      <w:r>
        <w:rPr>
          <w:rFonts w:ascii="仿宋" w:eastAsia="仿宋" w:hAnsi="仿宋" w:cs="仿宋" w:hint="eastAsia"/>
          <w:kern w:val="0"/>
          <w:sz w:val="32"/>
          <w:szCs w:val="32"/>
        </w:rPr>
        <w:t>支出决算表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03</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表四：</w:t>
      </w:r>
      <w:r>
        <w:rPr>
          <w:rFonts w:ascii="仿宋" w:eastAsia="仿宋" w:hAnsi="仿宋" w:cs="仿宋" w:hint="eastAsia"/>
          <w:kern w:val="0"/>
          <w:sz w:val="32"/>
          <w:szCs w:val="32"/>
        </w:rPr>
        <w:t xml:space="preserve">GK04 </w:t>
      </w:r>
      <w:r>
        <w:rPr>
          <w:rFonts w:ascii="仿宋" w:eastAsia="仿宋" w:hAnsi="仿宋" w:cs="仿宋" w:hint="eastAsia"/>
          <w:kern w:val="0"/>
          <w:sz w:val="32"/>
          <w:szCs w:val="32"/>
        </w:rPr>
        <w:t>财政拨款收入支出决算总表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04</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表五：</w:t>
      </w:r>
      <w:r>
        <w:rPr>
          <w:rFonts w:ascii="仿宋" w:eastAsia="仿宋" w:hAnsi="仿宋" w:cs="仿宋" w:hint="eastAsia"/>
          <w:kern w:val="0"/>
          <w:sz w:val="32"/>
          <w:szCs w:val="32"/>
        </w:rPr>
        <w:t xml:space="preserve">GK05 </w:t>
      </w:r>
      <w:r>
        <w:rPr>
          <w:rFonts w:ascii="仿宋" w:eastAsia="仿宋" w:hAnsi="仿宋" w:cs="仿宋" w:hint="eastAsia"/>
          <w:kern w:val="0"/>
          <w:sz w:val="32"/>
          <w:szCs w:val="32"/>
        </w:rPr>
        <w:t>一般公共预算财政拨款支出决算表（一）</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05</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表六：</w:t>
      </w:r>
      <w:r>
        <w:rPr>
          <w:rFonts w:ascii="仿宋" w:eastAsia="仿宋" w:hAnsi="仿宋" w:cs="仿宋" w:hint="eastAsia"/>
          <w:kern w:val="0"/>
          <w:sz w:val="32"/>
          <w:szCs w:val="32"/>
        </w:rPr>
        <w:t xml:space="preserve">GK06 </w:t>
      </w:r>
      <w:r>
        <w:rPr>
          <w:rFonts w:ascii="仿宋" w:eastAsia="仿宋" w:hAnsi="仿宋" w:cs="仿宋" w:hint="eastAsia"/>
          <w:kern w:val="0"/>
          <w:sz w:val="32"/>
          <w:szCs w:val="32"/>
        </w:rPr>
        <w:t>一般公共预算财政拨款支出决算表（二）</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06</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表七：</w:t>
      </w:r>
      <w:r>
        <w:rPr>
          <w:rFonts w:ascii="仿宋" w:eastAsia="仿宋" w:hAnsi="仿宋" w:cs="仿宋" w:hint="eastAsia"/>
          <w:kern w:val="0"/>
          <w:sz w:val="32"/>
          <w:szCs w:val="32"/>
        </w:rPr>
        <w:t xml:space="preserve">GK07 </w:t>
      </w:r>
      <w:r>
        <w:rPr>
          <w:rFonts w:ascii="仿宋" w:eastAsia="仿宋" w:hAnsi="仿宋" w:cs="仿宋" w:hint="eastAsia"/>
          <w:kern w:val="0"/>
          <w:sz w:val="32"/>
          <w:szCs w:val="32"/>
        </w:rPr>
        <w:t>一般公共预算财政拨款“三公”经费支出决算表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07)</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表八：</w:t>
      </w:r>
      <w:r>
        <w:rPr>
          <w:rFonts w:ascii="仿宋" w:eastAsia="仿宋" w:hAnsi="仿宋" w:cs="仿宋" w:hint="eastAsia"/>
          <w:kern w:val="0"/>
          <w:sz w:val="32"/>
          <w:szCs w:val="32"/>
        </w:rPr>
        <w:t xml:space="preserve">GK08 </w:t>
      </w:r>
      <w:r>
        <w:rPr>
          <w:rFonts w:ascii="仿宋" w:eastAsia="仿宋" w:hAnsi="仿宋" w:cs="仿宋" w:hint="eastAsia"/>
          <w:kern w:val="0"/>
          <w:sz w:val="32"/>
          <w:szCs w:val="32"/>
        </w:rPr>
        <w:t>政府性基金预算财政拨款收入支出决算表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08</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表九：</w:t>
      </w:r>
      <w:r>
        <w:rPr>
          <w:rFonts w:ascii="仿宋" w:eastAsia="仿宋" w:hAnsi="仿宋" w:cs="仿宋" w:hint="eastAsia"/>
          <w:kern w:val="0"/>
          <w:sz w:val="32"/>
          <w:szCs w:val="32"/>
        </w:rPr>
        <w:t xml:space="preserve">GK09 </w:t>
      </w:r>
      <w:r>
        <w:rPr>
          <w:rFonts w:ascii="仿宋" w:eastAsia="仿宋" w:hAnsi="仿宋" w:cs="仿宋" w:hint="eastAsia"/>
          <w:kern w:val="0"/>
          <w:sz w:val="32"/>
          <w:szCs w:val="32"/>
        </w:rPr>
        <w:t>国有资本经营预算财政拨款支出决算表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09</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表十：</w:t>
      </w:r>
      <w:r>
        <w:rPr>
          <w:rFonts w:ascii="仿宋" w:eastAsia="仿宋" w:hAnsi="仿宋" w:cs="仿宋" w:hint="eastAsia"/>
          <w:kern w:val="0"/>
          <w:sz w:val="32"/>
          <w:szCs w:val="32"/>
        </w:rPr>
        <w:t xml:space="preserve">GK10 </w:t>
      </w:r>
      <w:r>
        <w:rPr>
          <w:rFonts w:ascii="仿宋" w:eastAsia="仿宋" w:hAnsi="仿宋" w:cs="仿宋" w:hint="eastAsia"/>
          <w:kern w:val="0"/>
          <w:sz w:val="32"/>
          <w:szCs w:val="32"/>
        </w:rPr>
        <w:t>部门决算公开相关信息统计表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10</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7C2F91" w:rsidRDefault="0092422F">
      <w:pPr>
        <w:rPr>
          <w:rFonts w:ascii="仿宋" w:eastAsia="仿宋" w:hAnsi="仿宋" w:cs="仿宋"/>
          <w:b/>
          <w:kern w:val="0"/>
          <w:sz w:val="32"/>
          <w:szCs w:val="32"/>
        </w:rPr>
      </w:pPr>
      <w:r>
        <w:rPr>
          <w:rFonts w:ascii="仿宋" w:eastAsia="仿宋" w:hAnsi="仿宋" w:cs="仿宋" w:hint="eastAsia"/>
          <w:b/>
          <w:kern w:val="0"/>
          <w:sz w:val="32"/>
          <w:szCs w:val="32"/>
        </w:rPr>
        <w:t>第三部分</w:t>
      </w:r>
      <w:r>
        <w:rPr>
          <w:rFonts w:ascii="仿宋" w:eastAsia="仿宋" w:hAnsi="仿宋" w:cs="仿宋" w:hint="eastAsia"/>
          <w:b/>
          <w:kern w:val="0"/>
          <w:sz w:val="32"/>
          <w:szCs w:val="32"/>
        </w:rPr>
        <w:t xml:space="preserve"> 2020</w:t>
      </w:r>
      <w:r>
        <w:rPr>
          <w:rFonts w:ascii="仿宋" w:eastAsia="仿宋" w:hAnsi="仿宋" w:cs="仿宋" w:hint="eastAsia"/>
          <w:b/>
          <w:kern w:val="0"/>
          <w:sz w:val="32"/>
          <w:szCs w:val="32"/>
        </w:rPr>
        <w:t>年度部门决算情况说明</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lastRenderedPageBreak/>
        <w:t>一、决算收入情况</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二、决算支出情况</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三、“三公”经费情况</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四、机关运行经费情况</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五、政府决算采购情况说明</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六、国有资产占有使用情况</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七、绩效情况说明</w:t>
      </w:r>
    </w:p>
    <w:p w:rsidR="007C2F91" w:rsidRDefault="0092422F">
      <w:pPr>
        <w:rPr>
          <w:rFonts w:ascii="仿宋" w:eastAsia="仿宋" w:hAnsi="仿宋" w:cs="仿宋"/>
          <w:b/>
          <w:kern w:val="0"/>
          <w:sz w:val="32"/>
          <w:szCs w:val="32"/>
        </w:rPr>
      </w:pPr>
      <w:r>
        <w:rPr>
          <w:rFonts w:ascii="仿宋" w:eastAsia="仿宋" w:hAnsi="仿宋" w:cs="仿宋" w:hint="eastAsia"/>
          <w:b/>
          <w:kern w:val="0"/>
          <w:sz w:val="32"/>
          <w:szCs w:val="32"/>
        </w:rPr>
        <w:t>第四部分</w:t>
      </w:r>
      <w:r>
        <w:rPr>
          <w:rFonts w:ascii="仿宋" w:eastAsia="仿宋" w:hAnsi="仿宋" w:cs="仿宋" w:hint="eastAsia"/>
          <w:b/>
          <w:kern w:val="0"/>
          <w:sz w:val="32"/>
          <w:szCs w:val="32"/>
        </w:rPr>
        <w:t xml:space="preserve"> </w:t>
      </w:r>
      <w:r>
        <w:rPr>
          <w:rFonts w:ascii="仿宋" w:eastAsia="仿宋" w:hAnsi="仿宋" w:cs="仿宋" w:hint="eastAsia"/>
          <w:b/>
          <w:kern w:val="0"/>
          <w:sz w:val="32"/>
          <w:szCs w:val="32"/>
        </w:rPr>
        <w:t>部门名词解释</w:t>
      </w:r>
    </w:p>
    <w:p w:rsidR="007C2F91" w:rsidRDefault="007C2F91">
      <w:pPr>
        <w:rPr>
          <w:rFonts w:ascii="仿宋" w:eastAsia="仿宋" w:hAnsi="仿宋" w:cs="仿宋"/>
          <w:b/>
          <w:kern w:val="0"/>
          <w:sz w:val="32"/>
          <w:szCs w:val="32"/>
        </w:rPr>
      </w:pPr>
    </w:p>
    <w:p w:rsidR="007C2F91" w:rsidRDefault="0092422F">
      <w:pPr>
        <w:rPr>
          <w:rFonts w:ascii="仿宋" w:eastAsia="仿宋" w:hAnsi="仿宋" w:cs="仿宋"/>
          <w:b/>
          <w:kern w:val="0"/>
          <w:sz w:val="32"/>
          <w:szCs w:val="32"/>
        </w:rPr>
      </w:pPr>
      <w:r>
        <w:rPr>
          <w:rFonts w:ascii="仿宋" w:eastAsia="仿宋" w:hAnsi="仿宋" w:cs="仿宋" w:hint="eastAsia"/>
          <w:b/>
          <w:kern w:val="0"/>
          <w:sz w:val="32"/>
          <w:szCs w:val="32"/>
        </w:rPr>
        <w:t>内容</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第一部分：大同市浑源县财政局概况</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一、部门职责</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（一）贯彻执行财税发展战略、规划、政策和改革方案。分析预测宏观经济形势，参与制定全县宏观经济政策。</w:t>
      </w:r>
      <w:proofErr w:type="gramStart"/>
      <w:r>
        <w:rPr>
          <w:rFonts w:ascii="仿宋" w:eastAsia="仿宋" w:hAnsi="仿宋" w:cs="仿宋" w:hint="eastAsia"/>
          <w:kern w:val="0"/>
          <w:sz w:val="32"/>
          <w:szCs w:val="32"/>
        </w:rPr>
        <w:t>拟订县</w:t>
      </w:r>
      <w:proofErr w:type="gramEnd"/>
      <w:r>
        <w:rPr>
          <w:rFonts w:ascii="仿宋" w:eastAsia="仿宋" w:hAnsi="仿宋" w:cs="仿宋" w:hint="eastAsia"/>
          <w:kern w:val="0"/>
          <w:sz w:val="32"/>
          <w:szCs w:val="32"/>
        </w:rPr>
        <w:t>与乡（镇）、国家与企业的分配政策，完善鼓励公益事业发展的财税政策。研究提出地方税收政策的调整建议。</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（二）贯彻执行财政、财务、会计管理的法律、行政法</w:t>
      </w:r>
      <w:proofErr w:type="gramStart"/>
      <w:r>
        <w:rPr>
          <w:rFonts w:ascii="仿宋" w:eastAsia="仿宋" w:hAnsi="仿宋" w:cs="仿宋" w:hint="eastAsia"/>
          <w:kern w:val="0"/>
          <w:sz w:val="32"/>
          <w:szCs w:val="32"/>
        </w:rPr>
        <w:t>规</w:t>
      </w:r>
      <w:proofErr w:type="gramEnd"/>
      <w:r>
        <w:rPr>
          <w:rFonts w:ascii="仿宋" w:eastAsia="仿宋" w:hAnsi="仿宋" w:cs="仿宋" w:hint="eastAsia"/>
          <w:kern w:val="0"/>
          <w:sz w:val="32"/>
          <w:szCs w:val="32"/>
        </w:rPr>
        <w:t>、规章。制定全县财政、财务、会计管理的规章，并监督执行。</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（三）负责管理上级转移支付和县级各项财政收支。编制</w:t>
      </w:r>
      <w:proofErr w:type="gramStart"/>
      <w:r>
        <w:rPr>
          <w:rFonts w:ascii="仿宋" w:eastAsia="仿宋" w:hAnsi="仿宋" w:cs="仿宋" w:hint="eastAsia"/>
          <w:kern w:val="0"/>
          <w:sz w:val="32"/>
          <w:szCs w:val="32"/>
        </w:rPr>
        <w:t>年度县</w:t>
      </w:r>
      <w:proofErr w:type="gramEnd"/>
      <w:r>
        <w:rPr>
          <w:rFonts w:ascii="仿宋" w:eastAsia="仿宋" w:hAnsi="仿宋" w:cs="仿宋" w:hint="eastAsia"/>
          <w:kern w:val="0"/>
          <w:sz w:val="32"/>
          <w:szCs w:val="32"/>
        </w:rPr>
        <w:t>本级预决算草案并组织执行。组织制定经费开支标准、定额，审核批复部门（单位）年度预决算。受县政府委</w:t>
      </w:r>
      <w:r>
        <w:rPr>
          <w:rFonts w:ascii="仿宋" w:eastAsia="仿宋" w:hAnsi="仿宋" w:cs="仿宋" w:hint="eastAsia"/>
          <w:kern w:val="0"/>
          <w:sz w:val="32"/>
          <w:szCs w:val="32"/>
        </w:rPr>
        <w:lastRenderedPageBreak/>
        <w:t>托，向县人民代表大会及其常委会报告财政预算、执行和决算等情况。负责全县预决算公开。</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（四）按规定负责政府非税收入管理。负责政府性基金管理。按规定管理行政事业性收费。管理财政票据。监管县级彩票市场，按规定管理彩票资金。</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（五）贯彻执行国库管理制度、国库集中收付制度，监督管理全县财政国库集中收付工作。负责全县政府财务报告编制工作。负责管理县本级财政银行账户和全县</w:t>
      </w:r>
      <w:r>
        <w:rPr>
          <w:rFonts w:ascii="仿宋" w:eastAsia="仿宋" w:hAnsi="仿宋" w:cs="仿宋" w:hint="eastAsia"/>
          <w:kern w:val="0"/>
          <w:sz w:val="32"/>
          <w:szCs w:val="32"/>
        </w:rPr>
        <w:t>预算单位银行账户。负责制定全县政府采购制度并监督管理，编制全县政府采购预算。</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（六）贯彻执行政府债务管理制度和政策，负责全县政府债务管理工作。按规定管理县属地方金融类企业国有资产。统筹政府和社会资本合作（</w:t>
      </w:r>
      <w:r>
        <w:rPr>
          <w:rFonts w:ascii="仿宋" w:eastAsia="仿宋" w:hAnsi="仿宋" w:cs="仿宋" w:hint="eastAsia"/>
          <w:kern w:val="0"/>
          <w:sz w:val="32"/>
          <w:szCs w:val="32"/>
        </w:rPr>
        <w:t>PPP</w:t>
      </w:r>
      <w:r>
        <w:rPr>
          <w:rFonts w:ascii="仿宋" w:eastAsia="仿宋" w:hAnsi="仿宋" w:cs="仿宋" w:hint="eastAsia"/>
          <w:kern w:val="0"/>
          <w:sz w:val="32"/>
          <w:szCs w:val="32"/>
        </w:rPr>
        <w:t>）管理工作。</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七）牵头编制国有资产管理情况报告。拟订并组织实施全县行政事业单位国有资产管理规章制度，负责管理全县行政事业单位国有资产及其收益，审核批复全县行政事业单位国有资产配置、处置、产权界定等事项。根据县政府授权，负责政府投资财政出资的资产管理。依法管理行政事业单位国有资产评估工作。</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（八）拟定</w:t>
      </w:r>
      <w:r>
        <w:rPr>
          <w:rFonts w:ascii="仿宋" w:eastAsia="仿宋" w:hAnsi="仿宋" w:cs="仿宋" w:hint="eastAsia"/>
          <w:kern w:val="0"/>
          <w:sz w:val="32"/>
          <w:szCs w:val="32"/>
        </w:rPr>
        <w:t>全县国有资本经营预算制度和办法，负责编制全县国有资本经营预决算草案，收取县属企业国有资本收益。贯彻并组织执行企业财务制度，参与拟订县属企业国有</w:t>
      </w:r>
      <w:r>
        <w:rPr>
          <w:rFonts w:ascii="仿宋" w:eastAsia="仿宋" w:hAnsi="仿宋" w:cs="仿宋" w:hint="eastAsia"/>
          <w:kern w:val="0"/>
          <w:sz w:val="32"/>
          <w:szCs w:val="32"/>
        </w:rPr>
        <w:lastRenderedPageBreak/>
        <w:t>资产管理制度。贯彻并组织执行基建投资有关政策和财务制度，负责有关政策性补贴和专项储备资金财政管理工作。</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（九）负责编制全县社会保险基金预决算草案，会同有关部门拟订全县社会保险基金财务管理制度，负责全县社会保险基金财政监管工作。</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（十）负责管理全县会计工作，监督和规范会计行为。负责财税法规和政策执行情况、预算管理有关监督工作。负责监督检查会计信息质量有关工作。负责预算绩</w:t>
      </w:r>
      <w:r>
        <w:rPr>
          <w:rFonts w:ascii="仿宋" w:eastAsia="仿宋" w:hAnsi="仿宋" w:cs="仿宋" w:hint="eastAsia"/>
          <w:kern w:val="0"/>
          <w:sz w:val="32"/>
          <w:szCs w:val="32"/>
        </w:rPr>
        <w:t>效评价有关工作。</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（十一）完成县委、县人民政府交办的其他任务。</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（十二）职能转变。</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强化宏观调控职能。分析预测全县宏观经济形势，参与制定全县宏观经济政策，围绕县委、县政府中心工作提出运用财税政策实施宏观调控、综合平衡社会财力、改进和完善政府管理、提高资金使用效益的建议。</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、深化财税体制改革。全面实施预算绩效管理，完善监督制度，强化财政资金的事中、事后监管。建立全面规范透明、标准科学、约束有力的预算制度。</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、防范化解地方政府债务风险。依法规范政府债务管理，严控政府债务风险，着力防控隐性债务风险，牢牢守</w:t>
      </w:r>
      <w:r>
        <w:rPr>
          <w:rFonts w:ascii="仿宋" w:eastAsia="仿宋" w:hAnsi="仿宋" w:cs="仿宋" w:hint="eastAsia"/>
          <w:kern w:val="0"/>
          <w:sz w:val="32"/>
          <w:szCs w:val="32"/>
        </w:rPr>
        <w:t>住不发生系统性风险的底线。</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、完善县属国有金融资本管理体制。</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二、机构设置（一）办公室。负责机关日常政务等工作。研究经济社会、财政工作中的重大问题。组织财政普法工作。开展税源调查分析。</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二）综合股。负责研究财政改革相关政策。负责拟订社会收入分配制度改革政策。承担清理规范公务员津贴补贴的具体工作。管理住房改革预算资金及保障性住房贷款资金。负责政府非税收入管理工作。承担彩票市场及资金管理的有关工作。管理财政票据。负责政府性债务和外债管理工作。负责预算绩效管理工作。承担会计管理工作。负责财税法规和政策执行情况</w:t>
      </w:r>
      <w:r>
        <w:rPr>
          <w:rFonts w:ascii="仿宋" w:eastAsia="仿宋" w:hAnsi="仿宋" w:cs="仿宋" w:hint="eastAsia"/>
          <w:kern w:val="0"/>
          <w:sz w:val="32"/>
          <w:szCs w:val="32"/>
        </w:rPr>
        <w:t>、预算管理、会计信息质量等监督检查工作。</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三）预算股。负责财政预、决算管理工作和国库管理等工作，组织预算执行、监控及分析预测，管理财政和预算单位账户，编制政府财务报告。负责行政、政法、宣传、文化和旅游、科技、教育、体育等方面的资金管理工作。</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四）经济建设股。负责基本建设、投资、工业、交通、能源、应急保障、自然资源、生态环境、住房和城乡建设、商务等方面的资金管理工作。负责县属企业国有资本收益和企业财务管理工作，承担有关政策性补贴和专项储备资金财政管理工作。负责县属地方金融类企业国有资产管理工作，承担政府和</w:t>
      </w:r>
      <w:r>
        <w:rPr>
          <w:rFonts w:ascii="仿宋" w:eastAsia="仿宋" w:hAnsi="仿宋" w:cs="仿宋" w:hint="eastAsia"/>
          <w:kern w:val="0"/>
          <w:sz w:val="32"/>
          <w:szCs w:val="32"/>
        </w:rPr>
        <w:t>社会资本合作（</w:t>
      </w:r>
      <w:r>
        <w:rPr>
          <w:rFonts w:ascii="仿宋" w:eastAsia="仿宋" w:hAnsi="仿宋" w:cs="仿宋" w:hint="eastAsia"/>
          <w:kern w:val="0"/>
          <w:sz w:val="32"/>
          <w:szCs w:val="32"/>
        </w:rPr>
        <w:t>PPP</w:t>
      </w:r>
      <w:r>
        <w:rPr>
          <w:rFonts w:ascii="仿宋" w:eastAsia="仿宋" w:hAnsi="仿宋" w:cs="仿宋" w:hint="eastAsia"/>
          <w:kern w:val="0"/>
          <w:sz w:val="32"/>
          <w:szCs w:val="32"/>
        </w:rPr>
        <w:t>）管理等工作。</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（五）农业农村股。负责农业农村、水利、气象、扶贫等方面的资金管理工作，承担财政支持实施乡村振兴战略相</w:t>
      </w:r>
      <w:r>
        <w:rPr>
          <w:rFonts w:ascii="仿宋" w:eastAsia="仿宋" w:hAnsi="仿宋" w:cs="仿宋" w:hint="eastAsia"/>
          <w:kern w:val="0"/>
          <w:sz w:val="32"/>
          <w:szCs w:val="32"/>
        </w:rPr>
        <w:lastRenderedPageBreak/>
        <w:t>关工作，统筹安排财政扶贫资金。</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（六）社会保障股。负责人力资源和社会保障、民政、卫生健康、退役军人事务、医疗保障等方面的资金管理工作，承担社会保险基金财政监督工作。</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七）资产管理股（政府采购管理办公室）。负责全县行政事业单位国有资产管理等工作，负责政府投资财政出资的资产管理工作，落实国有资产管理情况报告工作，承担资产评估管理有关工作。负责全县政府采购监督管理工作和财政预算</w:t>
      </w:r>
      <w:r>
        <w:rPr>
          <w:rFonts w:ascii="仿宋" w:eastAsia="仿宋" w:hAnsi="仿宋" w:cs="仿宋" w:hint="eastAsia"/>
          <w:kern w:val="0"/>
          <w:sz w:val="32"/>
          <w:szCs w:val="32"/>
        </w:rPr>
        <w:t>评审等工作。</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第二部分：</w:t>
      </w:r>
      <w:r>
        <w:rPr>
          <w:rFonts w:ascii="仿宋" w:eastAsia="仿宋" w:hAnsi="仿宋" w:cs="仿宋" w:hint="eastAsia"/>
          <w:kern w:val="0"/>
          <w:sz w:val="32"/>
          <w:szCs w:val="32"/>
        </w:rPr>
        <w:t>2020</w:t>
      </w:r>
      <w:r>
        <w:rPr>
          <w:rFonts w:ascii="仿宋" w:eastAsia="仿宋" w:hAnsi="仿宋" w:cs="仿宋" w:hint="eastAsia"/>
          <w:kern w:val="0"/>
          <w:sz w:val="32"/>
          <w:szCs w:val="32"/>
        </w:rPr>
        <w:t>年度部门决算公开报表</w:t>
      </w:r>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附件：大同市浑源县财政局</w:t>
      </w:r>
      <w:r>
        <w:rPr>
          <w:rFonts w:ascii="仿宋" w:eastAsia="仿宋" w:hAnsi="仿宋" w:cs="仿宋" w:hint="eastAsia"/>
          <w:kern w:val="0"/>
          <w:sz w:val="32"/>
          <w:szCs w:val="32"/>
        </w:rPr>
        <w:t>2020</w:t>
      </w:r>
      <w:r>
        <w:rPr>
          <w:rFonts w:ascii="仿宋" w:eastAsia="仿宋" w:hAnsi="仿宋" w:cs="仿宋" w:hint="eastAsia"/>
          <w:kern w:val="0"/>
          <w:sz w:val="32"/>
          <w:szCs w:val="32"/>
        </w:rPr>
        <w:t>年度</w:t>
      </w:r>
      <w:r>
        <w:rPr>
          <w:rFonts w:ascii="仿宋" w:eastAsia="仿宋" w:hAnsi="仿宋" w:cs="仿宋" w:hint="eastAsia"/>
          <w:kern w:val="0"/>
          <w:sz w:val="32"/>
          <w:szCs w:val="32"/>
        </w:rPr>
        <w:t>部门</w:t>
      </w:r>
      <w:r>
        <w:rPr>
          <w:rFonts w:ascii="仿宋" w:eastAsia="仿宋" w:hAnsi="仿宋" w:cs="仿宋" w:hint="eastAsia"/>
          <w:kern w:val="0"/>
          <w:sz w:val="32"/>
          <w:szCs w:val="32"/>
        </w:rPr>
        <w:t>决算</w:t>
      </w:r>
      <w:r>
        <w:rPr>
          <w:rFonts w:ascii="仿宋" w:eastAsia="仿宋" w:hAnsi="仿宋" w:cs="仿宋" w:hint="eastAsia"/>
          <w:kern w:val="0"/>
          <w:sz w:val="32"/>
          <w:szCs w:val="32"/>
        </w:rPr>
        <w:t>公开报</w:t>
      </w:r>
      <w:r>
        <w:rPr>
          <w:rFonts w:ascii="仿宋" w:eastAsia="仿宋" w:hAnsi="仿宋" w:cs="仿宋" w:hint="eastAsia"/>
          <w:kern w:val="0"/>
          <w:sz w:val="32"/>
          <w:szCs w:val="32"/>
        </w:rPr>
        <w:t>表</w:t>
      </w:r>
      <w:r>
        <w:rPr>
          <w:rFonts w:ascii="仿宋" w:eastAsia="仿宋" w:hAnsi="仿宋" w:cs="仿宋" w:hint="eastAsia"/>
          <w:kern w:val="0"/>
          <w:sz w:val="32"/>
          <w:szCs w:val="32"/>
        </w:rPr>
        <w:t>.</w:t>
      </w:r>
      <w:proofErr w:type="spellStart"/>
      <w:proofErr w:type="gramStart"/>
      <w:r>
        <w:rPr>
          <w:rFonts w:ascii="仿宋" w:eastAsia="仿宋" w:hAnsi="仿宋" w:cs="仿宋" w:hint="eastAsia"/>
          <w:kern w:val="0"/>
          <w:sz w:val="32"/>
          <w:szCs w:val="32"/>
        </w:rPr>
        <w:t>xls</w:t>
      </w:r>
      <w:proofErr w:type="spellEnd"/>
      <w:proofErr w:type="gramEnd"/>
    </w:p>
    <w:p w:rsidR="007C2F91" w:rsidRDefault="0092422F">
      <w:pPr>
        <w:rPr>
          <w:rFonts w:ascii="仿宋" w:eastAsia="仿宋" w:hAnsi="仿宋" w:cs="仿宋"/>
          <w:kern w:val="0"/>
          <w:sz w:val="32"/>
          <w:szCs w:val="32"/>
        </w:rPr>
      </w:pPr>
      <w:r>
        <w:rPr>
          <w:rFonts w:ascii="仿宋" w:eastAsia="仿宋" w:hAnsi="仿宋" w:cs="仿宋" w:hint="eastAsia"/>
          <w:kern w:val="0"/>
          <w:sz w:val="32"/>
          <w:szCs w:val="32"/>
        </w:rPr>
        <w:t>第三部分：</w:t>
      </w:r>
      <w:r>
        <w:rPr>
          <w:rFonts w:ascii="仿宋" w:eastAsia="仿宋" w:hAnsi="仿宋" w:cs="仿宋" w:hint="eastAsia"/>
          <w:kern w:val="0"/>
          <w:sz w:val="32"/>
          <w:szCs w:val="32"/>
        </w:rPr>
        <w:t>2020</w:t>
      </w:r>
      <w:r>
        <w:rPr>
          <w:rFonts w:ascii="仿宋" w:eastAsia="仿宋" w:hAnsi="仿宋" w:cs="仿宋" w:hint="eastAsia"/>
          <w:kern w:val="0"/>
          <w:sz w:val="32"/>
          <w:szCs w:val="32"/>
        </w:rPr>
        <w:t>年度部门决算情况说明</w:t>
      </w:r>
    </w:p>
    <w:p w:rsidR="007C2F91" w:rsidRDefault="0092422F">
      <w:pPr>
        <w:pStyle w:val="a3"/>
        <w:ind w:leftChars="2" w:left="4" w:firstLine="640"/>
        <w:rPr>
          <w:rFonts w:ascii="仿宋" w:eastAsia="仿宋" w:hAnsi="仿宋" w:cs="仿宋"/>
          <w:kern w:val="0"/>
          <w:sz w:val="32"/>
          <w:szCs w:val="32"/>
        </w:rPr>
      </w:pPr>
      <w:r>
        <w:rPr>
          <w:rFonts w:ascii="仿宋" w:eastAsia="仿宋" w:hAnsi="仿宋" w:cs="仿宋" w:hint="eastAsia"/>
          <w:kern w:val="0"/>
          <w:sz w:val="32"/>
          <w:szCs w:val="32"/>
        </w:rPr>
        <w:t>一、决算收入情况</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本单位本年度总收入为</w:t>
      </w:r>
      <w:r>
        <w:rPr>
          <w:rFonts w:ascii="仿宋" w:eastAsia="仿宋" w:hAnsi="仿宋" w:cs="仿宋" w:hint="eastAsia"/>
          <w:kern w:val="0"/>
          <w:sz w:val="32"/>
          <w:szCs w:val="32"/>
        </w:rPr>
        <w:t>791.43</w:t>
      </w:r>
      <w:r>
        <w:rPr>
          <w:rFonts w:ascii="仿宋" w:eastAsia="仿宋" w:hAnsi="仿宋" w:cs="仿宋" w:hint="eastAsia"/>
          <w:kern w:val="0"/>
          <w:sz w:val="32"/>
          <w:szCs w:val="32"/>
        </w:rPr>
        <w:t>万元，上年度总收入为</w:t>
      </w:r>
      <w:r>
        <w:rPr>
          <w:rFonts w:ascii="仿宋" w:eastAsia="仿宋" w:hAnsi="仿宋" w:cs="仿宋" w:hint="eastAsia"/>
          <w:kern w:val="0"/>
          <w:sz w:val="32"/>
          <w:szCs w:val="32"/>
        </w:rPr>
        <w:t>679.66</w:t>
      </w:r>
      <w:r>
        <w:rPr>
          <w:rFonts w:ascii="仿宋" w:eastAsia="仿宋" w:hAnsi="仿宋" w:cs="仿宋" w:hint="eastAsia"/>
          <w:kern w:val="0"/>
          <w:sz w:val="32"/>
          <w:szCs w:val="32"/>
        </w:rPr>
        <w:t>万元，增减</w:t>
      </w:r>
      <w:r>
        <w:rPr>
          <w:rFonts w:ascii="仿宋" w:eastAsia="仿宋" w:hAnsi="仿宋" w:cs="仿宋" w:hint="eastAsia"/>
          <w:kern w:val="0"/>
          <w:sz w:val="32"/>
          <w:szCs w:val="32"/>
        </w:rPr>
        <w:t>16.45 %</w:t>
      </w:r>
      <w:r>
        <w:rPr>
          <w:rFonts w:ascii="仿宋" w:eastAsia="仿宋" w:hAnsi="仿宋" w:cs="仿宋" w:hint="eastAsia"/>
          <w:kern w:val="0"/>
          <w:sz w:val="32"/>
          <w:szCs w:val="32"/>
        </w:rPr>
        <w:t>。其中：一般公共预算财政拨款本年度收入为</w:t>
      </w:r>
      <w:r>
        <w:rPr>
          <w:rFonts w:ascii="仿宋" w:eastAsia="仿宋" w:hAnsi="仿宋" w:cs="仿宋" w:hint="eastAsia"/>
          <w:kern w:val="0"/>
          <w:sz w:val="32"/>
          <w:szCs w:val="32"/>
        </w:rPr>
        <w:t>791.43</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679.43</w:t>
      </w:r>
      <w:r>
        <w:rPr>
          <w:rFonts w:ascii="仿宋" w:eastAsia="仿宋" w:hAnsi="仿宋" w:cs="仿宋" w:hint="eastAsia"/>
          <w:kern w:val="0"/>
          <w:sz w:val="32"/>
          <w:szCs w:val="32"/>
        </w:rPr>
        <w:t>万元，增减</w:t>
      </w:r>
      <w:r>
        <w:rPr>
          <w:rFonts w:ascii="仿宋" w:eastAsia="仿宋" w:hAnsi="仿宋" w:cs="仿宋" w:hint="eastAsia"/>
          <w:kern w:val="0"/>
          <w:sz w:val="32"/>
          <w:szCs w:val="32"/>
        </w:rPr>
        <w:t>16.48 %</w:t>
      </w:r>
      <w:r>
        <w:rPr>
          <w:rFonts w:ascii="仿宋" w:eastAsia="仿宋" w:hAnsi="仿宋" w:cs="仿宋" w:hint="eastAsia"/>
          <w:kern w:val="0"/>
          <w:sz w:val="32"/>
          <w:szCs w:val="32"/>
        </w:rPr>
        <w:t>；政府性基金预算财政拨款本年度收入为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；事业收入本年度收入为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 xml:space="preserve">0 </w:t>
      </w:r>
      <w:r>
        <w:rPr>
          <w:rFonts w:ascii="仿宋" w:eastAsia="仿宋" w:hAnsi="仿宋" w:cs="仿宋" w:hint="eastAsia"/>
          <w:kern w:val="0"/>
          <w:sz w:val="32"/>
          <w:szCs w:val="32"/>
        </w:rPr>
        <w:t>%</w:t>
      </w:r>
      <w:r>
        <w:rPr>
          <w:rFonts w:ascii="仿宋" w:eastAsia="仿宋" w:hAnsi="仿宋" w:cs="仿宋" w:hint="eastAsia"/>
          <w:kern w:val="0"/>
          <w:sz w:val="32"/>
          <w:szCs w:val="32"/>
        </w:rPr>
        <w:t>；其他收入本年度收入为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0.22</w:t>
      </w:r>
      <w:r>
        <w:rPr>
          <w:rFonts w:ascii="仿宋" w:eastAsia="仿宋" w:hAnsi="仿宋" w:cs="仿宋" w:hint="eastAsia"/>
          <w:kern w:val="0"/>
          <w:sz w:val="32"/>
          <w:szCs w:val="32"/>
        </w:rPr>
        <w:t>万元，增减</w:t>
      </w:r>
      <w:r>
        <w:rPr>
          <w:rFonts w:ascii="仿宋" w:eastAsia="仿宋" w:hAnsi="仿宋" w:cs="仿宋" w:hint="eastAsia"/>
          <w:kern w:val="0"/>
          <w:sz w:val="32"/>
          <w:szCs w:val="32"/>
        </w:rPr>
        <w:t>-100%</w:t>
      </w:r>
      <w:r>
        <w:rPr>
          <w:rFonts w:ascii="仿宋" w:eastAsia="仿宋" w:hAnsi="仿宋" w:cs="仿宋" w:hint="eastAsia"/>
          <w:kern w:val="0"/>
          <w:sz w:val="32"/>
          <w:szCs w:val="32"/>
        </w:rPr>
        <w:t>。</w:t>
      </w:r>
    </w:p>
    <w:p w:rsidR="007C2F91" w:rsidRDefault="0092422F">
      <w:pPr>
        <w:pStyle w:val="a3"/>
        <w:ind w:leftChars="2" w:left="4" w:firstLine="640"/>
        <w:rPr>
          <w:rFonts w:ascii="仿宋" w:eastAsia="仿宋" w:hAnsi="仿宋" w:cs="仿宋"/>
          <w:kern w:val="0"/>
          <w:sz w:val="32"/>
          <w:szCs w:val="32"/>
        </w:rPr>
      </w:pPr>
      <w:r>
        <w:rPr>
          <w:rFonts w:ascii="仿宋" w:eastAsia="仿宋" w:hAnsi="仿宋" w:cs="仿宋" w:hint="eastAsia"/>
          <w:kern w:val="0"/>
          <w:sz w:val="32"/>
          <w:szCs w:val="32"/>
        </w:rPr>
        <w:t>二、</w:t>
      </w:r>
      <w:r>
        <w:rPr>
          <w:rFonts w:ascii="仿宋" w:eastAsia="仿宋" w:hAnsi="仿宋" w:cs="仿宋" w:hint="eastAsia"/>
          <w:kern w:val="0"/>
          <w:sz w:val="32"/>
          <w:szCs w:val="32"/>
        </w:rPr>
        <w:t>决算支出情况</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本单位本年度总支出为</w:t>
      </w:r>
      <w:r>
        <w:rPr>
          <w:rFonts w:ascii="仿宋" w:eastAsia="仿宋" w:hAnsi="仿宋" w:cs="仿宋" w:hint="eastAsia"/>
          <w:kern w:val="0"/>
          <w:sz w:val="32"/>
          <w:szCs w:val="32"/>
        </w:rPr>
        <w:t>791.43</w:t>
      </w:r>
      <w:r>
        <w:rPr>
          <w:rFonts w:ascii="仿宋" w:eastAsia="仿宋" w:hAnsi="仿宋" w:cs="仿宋" w:hint="eastAsia"/>
          <w:kern w:val="0"/>
          <w:sz w:val="32"/>
          <w:szCs w:val="32"/>
        </w:rPr>
        <w:t>万元，上年度总支出为</w:t>
      </w:r>
      <w:r>
        <w:rPr>
          <w:rFonts w:ascii="仿宋" w:eastAsia="仿宋" w:hAnsi="仿宋" w:cs="仿宋" w:hint="eastAsia"/>
          <w:kern w:val="0"/>
          <w:sz w:val="32"/>
          <w:szCs w:val="32"/>
        </w:rPr>
        <w:lastRenderedPageBreak/>
        <w:t>679.48</w:t>
      </w:r>
      <w:r>
        <w:rPr>
          <w:rFonts w:ascii="仿宋" w:eastAsia="仿宋" w:hAnsi="仿宋" w:cs="仿宋" w:hint="eastAsia"/>
          <w:kern w:val="0"/>
          <w:sz w:val="32"/>
          <w:szCs w:val="32"/>
        </w:rPr>
        <w:t>万元，增减</w:t>
      </w:r>
      <w:r>
        <w:rPr>
          <w:rFonts w:ascii="仿宋" w:eastAsia="仿宋" w:hAnsi="仿宋" w:cs="仿宋" w:hint="eastAsia"/>
          <w:kern w:val="0"/>
          <w:sz w:val="32"/>
          <w:szCs w:val="32"/>
        </w:rPr>
        <w:t>16.47 %</w:t>
      </w:r>
      <w:r>
        <w:rPr>
          <w:rFonts w:ascii="仿宋" w:eastAsia="仿宋" w:hAnsi="仿宋" w:cs="仿宋" w:hint="eastAsia"/>
          <w:kern w:val="0"/>
          <w:sz w:val="32"/>
          <w:szCs w:val="32"/>
        </w:rPr>
        <w:t>。其中：基本支出本年度支出为</w:t>
      </w:r>
      <w:r>
        <w:rPr>
          <w:rFonts w:ascii="仿宋" w:eastAsia="仿宋" w:hAnsi="仿宋" w:cs="仿宋" w:hint="eastAsia"/>
          <w:kern w:val="0"/>
          <w:sz w:val="32"/>
          <w:szCs w:val="32"/>
        </w:rPr>
        <w:t>447.9</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394.7</w:t>
      </w:r>
      <w:r>
        <w:rPr>
          <w:rFonts w:ascii="仿宋" w:eastAsia="仿宋" w:hAnsi="仿宋" w:cs="仿宋" w:hint="eastAsia"/>
          <w:kern w:val="0"/>
          <w:sz w:val="32"/>
          <w:szCs w:val="32"/>
        </w:rPr>
        <w:t>万元，增减</w:t>
      </w:r>
      <w:r>
        <w:rPr>
          <w:rFonts w:ascii="仿宋" w:eastAsia="仿宋" w:hAnsi="仿宋" w:cs="仿宋" w:hint="eastAsia"/>
          <w:kern w:val="0"/>
          <w:sz w:val="32"/>
          <w:szCs w:val="32"/>
        </w:rPr>
        <w:t>13.48 %</w:t>
      </w:r>
      <w:r>
        <w:rPr>
          <w:rFonts w:ascii="仿宋" w:eastAsia="仿宋" w:hAnsi="仿宋" w:cs="仿宋" w:hint="eastAsia"/>
          <w:kern w:val="0"/>
          <w:sz w:val="32"/>
          <w:szCs w:val="32"/>
        </w:rPr>
        <w:t>；项目支出本年度支出为</w:t>
      </w:r>
      <w:r>
        <w:rPr>
          <w:rFonts w:ascii="仿宋" w:eastAsia="仿宋" w:hAnsi="仿宋" w:cs="仿宋" w:hint="eastAsia"/>
          <w:kern w:val="0"/>
          <w:sz w:val="32"/>
          <w:szCs w:val="32"/>
        </w:rPr>
        <w:t>343.53</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284.78</w:t>
      </w:r>
      <w:r>
        <w:rPr>
          <w:rFonts w:ascii="仿宋" w:eastAsia="仿宋" w:hAnsi="仿宋" w:cs="仿宋" w:hint="eastAsia"/>
          <w:kern w:val="0"/>
          <w:sz w:val="32"/>
          <w:szCs w:val="32"/>
        </w:rPr>
        <w:t>万元，增减</w:t>
      </w:r>
      <w:r>
        <w:rPr>
          <w:rFonts w:ascii="仿宋" w:eastAsia="仿宋" w:hAnsi="仿宋" w:cs="仿宋" w:hint="eastAsia"/>
          <w:kern w:val="0"/>
          <w:sz w:val="32"/>
          <w:szCs w:val="32"/>
        </w:rPr>
        <w:t>20.63 %</w:t>
      </w:r>
      <w:r>
        <w:rPr>
          <w:rFonts w:ascii="仿宋" w:eastAsia="仿宋" w:hAnsi="仿宋" w:cs="仿宋" w:hint="eastAsia"/>
          <w:kern w:val="0"/>
          <w:sz w:val="32"/>
          <w:szCs w:val="32"/>
        </w:rPr>
        <w:t>。</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三、“三公”经费情况</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本单位本年度“三公”经费总支出为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 xml:space="preserve">0 </w:t>
      </w:r>
      <w:r>
        <w:rPr>
          <w:rFonts w:ascii="仿宋" w:eastAsia="仿宋" w:hAnsi="仿宋" w:cs="仿宋" w:hint="eastAsia"/>
          <w:kern w:val="0"/>
          <w:sz w:val="32"/>
          <w:szCs w:val="32"/>
        </w:rPr>
        <w:t>%</w:t>
      </w:r>
      <w:r>
        <w:rPr>
          <w:rFonts w:ascii="仿宋" w:eastAsia="仿宋" w:hAnsi="仿宋" w:cs="仿宋" w:hint="eastAsia"/>
          <w:kern w:val="0"/>
          <w:sz w:val="32"/>
          <w:szCs w:val="32"/>
        </w:rPr>
        <w:t>；其中：因公出国（境）费本年度支出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；公务用车购置及运行维护费支出为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；公务接待费支出为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四、机关运行经费情况</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本单位本年度机关运行经费总支出为</w:t>
      </w:r>
      <w:r>
        <w:rPr>
          <w:rFonts w:ascii="仿宋" w:eastAsia="仿宋" w:hAnsi="仿宋" w:cs="仿宋" w:hint="eastAsia"/>
          <w:kern w:val="0"/>
          <w:sz w:val="32"/>
          <w:szCs w:val="32"/>
        </w:rPr>
        <w:t>185.14</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156.69</w:t>
      </w:r>
      <w:r>
        <w:rPr>
          <w:rFonts w:ascii="仿宋" w:eastAsia="仿宋" w:hAnsi="仿宋" w:cs="仿宋" w:hint="eastAsia"/>
          <w:kern w:val="0"/>
          <w:sz w:val="32"/>
          <w:szCs w:val="32"/>
        </w:rPr>
        <w:t>万元，增减</w:t>
      </w:r>
      <w:r>
        <w:rPr>
          <w:rFonts w:ascii="仿宋" w:eastAsia="仿宋" w:hAnsi="仿宋" w:cs="仿宋" w:hint="eastAsia"/>
          <w:kern w:val="0"/>
          <w:sz w:val="32"/>
          <w:szCs w:val="32"/>
        </w:rPr>
        <w:t>18.16 %</w:t>
      </w:r>
      <w:r>
        <w:rPr>
          <w:rFonts w:ascii="仿宋" w:eastAsia="仿宋" w:hAnsi="仿宋" w:cs="仿宋" w:hint="eastAsia"/>
          <w:kern w:val="0"/>
          <w:sz w:val="32"/>
          <w:szCs w:val="32"/>
        </w:rPr>
        <w:t>；主要为日常办公费、水电、差旅、印刷、委托业务费等费用。</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五、政府决算采购情况说明</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本单位本年度政府采购总价为</w:t>
      </w:r>
      <w:r>
        <w:rPr>
          <w:rFonts w:ascii="仿宋" w:eastAsia="仿宋" w:hAnsi="仿宋" w:cs="仿宋" w:hint="eastAsia"/>
          <w:kern w:val="0"/>
          <w:sz w:val="32"/>
          <w:szCs w:val="32"/>
        </w:rPr>
        <w:t>265.48</w:t>
      </w:r>
      <w:r>
        <w:rPr>
          <w:rFonts w:ascii="仿宋" w:eastAsia="仿宋" w:hAnsi="仿宋" w:cs="仿宋" w:hint="eastAsia"/>
          <w:kern w:val="0"/>
          <w:sz w:val="32"/>
          <w:szCs w:val="32"/>
        </w:rPr>
        <w:t>万元，其中：货物采购</w:t>
      </w:r>
      <w:r>
        <w:rPr>
          <w:rFonts w:ascii="仿宋" w:eastAsia="仿宋" w:hAnsi="仿宋" w:cs="仿宋" w:hint="eastAsia"/>
          <w:kern w:val="0"/>
          <w:sz w:val="32"/>
          <w:szCs w:val="32"/>
        </w:rPr>
        <w:t>0.78</w:t>
      </w:r>
      <w:r>
        <w:rPr>
          <w:rFonts w:ascii="仿宋" w:eastAsia="仿宋" w:hAnsi="仿宋" w:cs="仿宋" w:hint="eastAsia"/>
          <w:kern w:val="0"/>
          <w:sz w:val="32"/>
          <w:szCs w:val="32"/>
        </w:rPr>
        <w:t>万元，工程采购</w:t>
      </w:r>
      <w:r>
        <w:rPr>
          <w:rFonts w:ascii="仿宋" w:eastAsia="仿宋" w:hAnsi="仿宋" w:cs="仿宋" w:hint="eastAsia"/>
          <w:kern w:val="0"/>
          <w:sz w:val="32"/>
          <w:szCs w:val="32"/>
        </w:rPr>
        <w:t>0</w:t>
      </w:r>
      <w:r>
        <w:rPr>
          <w:rFonts w:ascii="仿宋" w:eastAsia="仿宋" w:hAnsi="仿宋" w:cs="仿宋" w:hint="eastAsia"/>
          <w:kern w:val="0"/>
          <w:sz w:val="32"/>
          <w:szCs w:val="32"/>
        </w:rPr>
        <w:t>万元，服务采购</w:t>
      </w:r>
      <w:r>
        <w:rPr>
          <w:rFonts w:ascii="仿宋" w:eastAsia="仿宋" w:hAnsi="仿宋" w:cs="仿宋" w:hint="eastAsia"/>
          <w:kern w:val="0"/>
          <w:sz w:val="32"/>
          <w:szCs w:val="32"/>
        </w:rPr>
        <w:t>264.</w:t>
      </w:r>
      <w:r>
        <w:rPr>
          <w:rFonts w:ascii="仿宋" w:eastAsia="仿宋" w:hAnsi="仿宋" w:cs="仿宋" w:hint="eastAsia"/>
          <w:kern w:val="0"/>
          <w:sz w:val="32"/>
          <w:szCs w:val="32"/>
        </w:rPr>
        <w:t>7</w:t>
      </w:r>
      <w:r>
        <w:rPr>
          <w:rFonts w:ascii="仿宋" w:eastAsia="仿宋" w:hAnsi="仿宋" w:cs="仿宋" w:hint="eastAsia"/>
          <w:kern w:val="0"/>
          <w:sz w:val="32"/>
          <w:szCs w:val="32"/>
        </w:rPr>
        <w:t>万元。</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六、国有资产占有使用情况</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1</w:t>
      </w:r>
      <w:r>
        <w:rPr>
          <w:rFonts w:ascii="仿宋" w:eastAsia="仿宋" w:hAnsi="仿宋" w:cs="仿宋" w:hint="eastAsia"/>
          <w:kern w:val="0"/>
          <w:sz w:val="32"/>
          <w:szCs w:val="32"/>
        </w:rPr>
        <w:t>）房屋情况</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截止</w:t>
      </w:r>
      <w:r>
        <w:rPr>
          <w:rFonts w:ascii="仿宋" w:eastAsia="仿宋" w:hAnsi="仿宋" w:cs="仿宋" w:hint="eastAsia"/>
          <w:kern w:val="0"/>
          <w:sz w:val="32"/>
          <w:szCs w:val="32"/>
        </w:rPr>
        <w:t>2020</w:t>
      </w:r>
      <w:r>
        <w:rPr>
          <w:rFonts w:ascii="仿宋" w:eastAsia="仿宋" w:hAnsi="仿宋" w:cs="仿宋" w:hint="eastAsia"/>
          <w:kern w:val="0"/>
          <w:sz w:val="32"/>
          <w:szCs w:val="32"/>
        </w:rPr>
        <w:t>年</w:t>
      </w:r>
      <w:r>
        <w:rPr>
          <w:rFonts w:ascii="仿宋" w:eastAsia="仿宋" w:hAnsi="仿宋" w:cs="仿宋" w:hint="eastAsia"/>
          <w:kern w:val="0"/>
          <w:sz w:val="32"/>
          <w:szCs w:val="32"/>
        </w:rPr>
        <w:t>12</w:t>
      </w:r>
      <w:r>
        <w:rPr>
          <w:rFonts w:ascii="仿宋" w:eastAsia="仿宋" w:hAnsi="仿宋" w:cs="仿宋" w:hint="eastAsia"/>
          <w:kern w:val="0"/>
          <w:sz w:val="32"/>
          <w:szCs w:val="32"/>
        </w:rPr>
        <w:t>月</w:t>
      </w:r>
      <w:r>
        <w:rPr>
          <w:rFonts w:ascii="仿宋" w:eastAsia="仿宋" w:hAnsi="仿宋" w:cs="仿宋" w:hint="eastAsia"/>
          <w:kern w:val="0"/>
          <w:sz w:val="32"/>
          <w:szCs w:val="32"/>
        </w:rPr>
        <w:t>31</w:t>
      </w:r>
      <w:r>
        <w:rPr>
          <w:rFonts w:ascii="仿宋" w:eastAsia="仿宋" w:hAnsi="仿宋" w:cs="仿宋" w:hint="eastAsia"/>
          <w:kern w:val="0"/>
          <w:sz w:val="32"/>
          <w:szCs w:val="32"/>
        </w:rPr>
        <w:t>日，</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我单位产权房屋面积为</w:t>
      </w:r>
      <w:r>
        <w:rPr>
          <w:rFonts w:ascii="仿宋" w:eastAsia="仿宋" w:hAnsi="仿宋" w:cs="仿宋" w:hint="eastAsia"/>
          <w:kern w:val="0"/>
          <w:sz w:val="32"/>
          <w:szCs w:val="32"/>
        </w:rPr>
        <w:t>2202</w:t>
      </w:r>
      <w:r>
        <w:rPr>
          <w:rFonts w:ascii="仿宋" w:eastAsia="仿宋" w:hAnsi="仿宋" w:cs="仿宋" w:hint="eastAsia"/>
          <w:kern w:val="0"/>
          <w:sz w:val="32"/>
          <w:szCs w:val="32"/>
        </w:rPr>
        <w:t>平方米，价值</w:t>
      </w:r>
      <w:r>
        <w:rPr>
          <w:rFonts w:ascii="仿宋" w:eastAsia="仿宋" w:hAnsi="仿宋" w:cs="仿宋" w:hint="eastAsia"/>
          <w:kern w:val="0"/>
          <w:sz w:val="32"/>
          <w:szCs w:val="32"/>
        </w:rPr>
        <w:t>114.68</w:t>
      </w:r>
      <w:r>
        <w:rPr>
          <w:rFonts w:ascii="仿宋" w:eastAsia="仿宋" w:hAnsi="仿宋" w:cs="仿宋" w:hint="eastAsia"/>
          <w:kern w:val="0"/>
          <w:sz w:val="32"/>
          <w:szCs w:val="32"/>
        </w:rPr>
        <w:t>万元。</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2</w:t>
      </w:r>
      <w:r>
        <w:rPr>
          <w:rFonts w:ascii="仿宋" w:eastAsia="仿宋" w:hAnsi="仿宋" w:cs="仿宋" w:hint="eastAsia"/>
          <w:kern w:val="0"/>
          <w:sz w:val="32"/>
          <w:szCs w:val="32"/>
        </w:rPr>
        <w:t>）车辆情况</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 xml:space="preserve"> </w:t>
      </w:r>
      <w:r>
        <w:rPr>
          <w:rFonts w:ascii="仿宋" w:eastAsia="仿宋" w:hAnsi="仿宋" w:cs="仿宋" w:hint="eastAsia"/>
          <w:kern w:val="0"/>
          <w:sz w:val="32"/>
          <w:szCs w:val="32"/>
        </w:rPr>
        <w:t>单位账面车辆为</w:t>
      </w:r>
      <w:r>
        <w:rPr>
          <w:rFonts w:ascii="仿宋" w:eastAsia="仿宋" w:hAnsi="仿宋" w:cs="仿宋" w:hint="eastAsia"/>
          <w:kern w:val="0"/>
          <w:sz w:val="32"/>
          <w:szCs w:val="32"/>
        </w:rPr>
        <w:t>0</w:t>
      </w:r>
      <w:r>
        <w:rPr>
          <w:rFonts w:ascii="仿宋" w:eastAsia="仿宋" w:hAnsi="仿宋" w:cs="仿宋" w:hint="eastAsia"/>
          <w:kern w:val="0"/>
          <w:sz w:val="32"/>
          <w:szCs w:val="32"/>
        </w:rPr>
        <w:t>辆，价值</w:t>
      </w:r>
      <w:r>
        <w:rPr>
          <w:rFonts w:ascii="仿宋" w:eastAsia="仿宋" w:hAnsi="仿宋" w:cs="仿宋" w:hint="eastAsia"/>
          <w:kern w:val="0"/>
          <w:sz w:val="32"/>
          <w:szCs w:val="32"/>
        </w:rPr>
        <w:t>0</w:t>
      </w:r>
      <w:r>
        <w:rPr>
          <w:rFonts w:ascii="仿宋" w:eastAsia="仿宋" w:hAnsi="仿宋" w:cs="仿宋" w:hint="eastAsia"/>
          <w:kern w:val="0"/>
          <w:sz w:val="32"/>
          <w:szCs w:val="32"/>
        </w:rPr>
        <w:t>万元。</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七、绩效情况说明</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2020</w:t>
      </w:r>
      <w:r>
        <w:rPr>
          <w:rFonts w:ascii="仿宋" w:eastAsia="仿宋" w:hAnsi="仿宋" w:cs="仿宋" w:hint="eastAsia"/>
          <w:kern w:val="0"/>
          <w:sz w:val="32"/>
          <w:szCs w:val="32"/>
        </w:rPr>
        <w:t>年度，本单位实行绩效目标管理的项目</w:t>
      </w:r>
      <w:r>
        <w:rPr>
          <w:rFonts w:ascii="仿宋" w:eastAsia="仿宋" w:hAnsi="仿宋" w:cs="仿宋" w:hint="eastAsia"/>
          <w:kern w:val="0"/>
          <w:sz w:val="32"/>
          <w:szCs w:val="32"/>
        </w:rPr>
        <w:t>12</w:t>
      </w:r>
      <w:r>
        <w:rPr>
          <w:rFonts w:ascii="仿宋" w:eastAsia="仿宋" w:hAnsi="仿宋" w:cs="仿宋" w:hint="eastAsia"/>
          <w:kern w:val="0"/>
          <w:sz w:val="32"/>
          <w:szCs w:val="32"/>
        </w:rPr>
        <w:t>个。</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第四部分</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部门名词解释</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一、财政拨款：财政拨款包括一般公共预算财政拨款、政府性基金预算财政拨款和国有资本经营预算财政拨款。</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、一般公共预算。是指是对以税收为主体的财政收入，安排用于保障和改善民生、推动经济社会发展、维护国家安全、维持国家机构正常运</w:t>
      </w:r>
      <w:r>
        <w:rPr>
          <w:rFonts w:ascii="仿宋" w:eastAsia="仿宋" w:hAnsi="仿宋" w:cs="仿宋" w:hint="eastAsia"/>
          <w:kern w:val="0"/>
          <w:sz w:val="32"/>
          <w:szCs w:val="32"/>
        </w:rPr>
        <w:t>转等方面的收支预算。透过一般公共预算，可以使人们了解政府活动的范围和方向，也可以体现政府政策意图和目标。</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二、收入</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、财政</w:t>
      </w:r>
      <w:r>
        <w:rPr>
          <w:rFonts w:ascii="仿宋" w:eastAsia="仿宋" w:hAnsi="仿宋" w:cs="仿宋" w:hint="eastAsia"/>
          <w:kern w:val="0"/>
          <w:sz w:val="32"/>
          <w:szCs w:val="32"/>
        </w:rPr>
        <w:t>拨款收入：单位本年度从本级财政部门取得的财政拨款，包括一般公共预算财政拨款、政府性基金预算财</w:t>
      </w:r>
      <w:r>
        <w:rPr>
          <w:rFonts w:ascii="仿宋" w:eastAsia="仿宋" w:hAnsi="仿宋" w:cs="仿宋" w:hint="eastAsia"/>
          <w:kern w:val="0"/>
          <w:sz w:val="32"/>
          <w:szCs w:val="32"/>
        </w:rPr>
        <w:lastRenderedPageBreak/>
        <w:t>政拨款和国有资本经营预算财政拨款。</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一级预算单位收到的应拨给下级单位使用的款项，年终决算时尚未拨出的，在编报时列为本单位财政拨款。</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、上级补助收入：填列事业单位从主管部门和上级单位取得的非财政补助收入。</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、事业收入：填列事业单位开展专业业务活动及其辅助活动取得的收入；事业单位收到的财政专户实际核拨的教育收费等资金在此反映。</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、经营收入：填列事业单位在专业业务活动及其辅助活动之外开展非独立核算经营活动取得的收入。</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、附属单位上缴收入：填列事业单位附独立核算单位按照有关规定上缴的收入。</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6</w:t>
      </w:r>
      <w:r>
        <w:rPr>
          <w:rFonts w:ascii="仿宋" w:eastAsia="仿宋" w:hAnsi="仿宋" w:cs="仿宋" w:hint="eastAsia"/>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事业单位开展专业业务活动及辅助活动并以合同形式从本级财政部门以外的同级单位取得的经费，不在本项反映，应填列在“事业收入”栏。</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三、支出</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1</w:t>
      </w:r>
      <w:r>
        <w:rPr>
          <w:rFonts w:ascii="仿宋" w:eastAsia="仿宋" w:hAnsi="仿宋" w:cs="仿宋" w:hint="eastAsia"/>
          <w:kern w:val="0"/>
          <w:sz w:val="32"/>
          <w:szCs w:val="32"/>
        </w:rPr>
        <w:t>、基本支出：填列单位为保</w:t>
      </w:r>
      <w:r>
        <w:rPr>
          <w:rFonts w:ascii="仿宋" w:eastAsia="仿宋" w:hAnsi="仿宋" w:cs="仿宋" w:hint="eastAsia"/>
          <w:kern w:val="0"/>
          <w:sz w:val="32"/>
          <w:szCs w:val="32"/>
        </w:rPr>
        <w:t>障机构正常运转、完成日常工作任务而发生的各项支出。</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、项目支出：填列单位为完成特定的行政工作任务或事业发展目标，在基本支出之外发生的各项支出。</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、上缴上级支出：填列事业单位按照财政部门和主管部门的规定上缴上级单位的支出。</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、经营支出：填列事业单位在专业活动及辅助活动之外开展非独立核算经营活动发生的支出。</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、附属单位补助支出：填列事业单位用财政补助收入之外的收入对附属单位补助发生的支出。</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6</w:t>
      </w:r>
      <w:r>
        <w:rPr>
          <w:rFonts w:ascii="仿宋" w:eastAsia="仿宋" w:hAnsi="仿宋" w:cs="仿宋" w:hint="eastAsia"/>
          <w:kern w:val="0"/>
          <w:sz w:val="32"/>
          <w:szCs w:val="32"/>
        </w:rPr>
        <w:t>、主管部门在汇总决算时，应使用调整表对“上缴上级支出”“对附属单位补助支出”与收入表中“附属单位上缴收入”“上级</w:t>
      </w:r>
      <w:r>
        <w:rPr>
          <w:rFonts w:ascii="仿宋" w:eastAsia="仿宋" w:hAnsi="仿宋" w:cs="仿宋" w:hint="eastAsia"/>
          <w:kern w:val="0"/>
          <w:sz w:val="32"/>
          <w:szCs w:val="32"/>
        </w:rPr>
        <w:t>补助收入”进行冲抵。</w:t>
      </w:r>
    </w:p>
    <w:p w:rsidR="007C2F91" w:rsidRDefault="0092422F">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四、“三公”经费：一般公共预算安排的因公出国（境）费、公务用车购置及运行费和公务接待费。</w:t>
      </w:r>
    </w:p>
    <w:p w:rsidR="007C2F91" w:rsidRDefault="007C2F91">
      <w:pPr>
        <w:rPr>
          <w:rFonts w:ascii="仿宋" w:eastAsia="仿宋" w:hAnsi="仿宋" w:cs="仿宋"/>
          <w:sz w:val="32"/>
          <w:szCs w:val="32"/>
        </w:rPr>
      </w:pPr>
    </w:p>
    <w:p w:rsidR="007C2F91" w:rsidRDefault="007C2F91">
      <w:pPr>
        <w:rPr>
          <w:rFonts w:ascii="仿宋" w:eastAsia="仿宋" w:hAnsi="仿宋" w:cs="仿宋"/>
          <w:sz w:val="32"/>
          <w:szCs w:val="32"/>
        </w:rPr>
      </w:pPr>
    </w:p>
    <w:p w:rsidR="007C2F91" w:rsidRDefault="007C2F91">
      <w:pPr>
        <w:rPr>
          <w:rFonts w:ascii="仿宋" w:eastAsia="仿宋" w:hAnsi="仿宋" w:cs="仿宋"/>
          <w:sz w:val="32"/>
          <w:szCs w:val="32"/>
        </w:rPr>
      </w:pPr>
    </w:p>
    <w:p w:rsidR="007C2F91" w:rsidRDefault="0092422F" w:rsidP="0092422F">
      <w:pPr>
        <w:ind w:left="4800" w:hangingChars="1500" w:hanging="4800"/>
        <w:rPr>
          <w:rFonts w:ascii="仿宋" w:eastAsia="仿宋" w:hAnsi="仿宋" w:cs="仿宋"/>
          <w:sz w:val="32"/>
          <w:szCs w:val="32"/>
        </w:rPr>
        <w:sectPr w:rsidR="007C2F91">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w:t>
      </w:r>
      <w:bookmarkStart w:id="0" w:name="_GoBack"/>
      <w:bookmarkEnd w:id="0"/>
      <w:r>
        <w:rPr>
          <w:rFonts w:ascii="仿宋" w:eastAsia="仿宋" w:hAnsi="仿宋" w:cs="仿宋" w:hint="eastAsia"/>
          <w:sz w:val="32"/>
          <w:szCs w:val="32"/>
        </w:rPr>
        <w:t>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7C2F91" w:rsidRDefault="007C2F91"/>
    <w:sectPr w:rsidR="007C2F9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E814BF"/>
    <w:rsid w:val="007102FE"/>
    <w:rsid w:val="007C2F91"/>
    <w:rsid w:val="0092422F"/>
    <w:rsid w:val="01AB1210"/>
    <w:rsid w:val="0D7D7B96"/>
    <w:rsid w:val="10E814BF"/>
    <w:rsid w:val="399758A2"/>
    <w:rsid w:val="42552DE9"/>
    <w:rsid w:val="5AE40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5B69825-CF28-405F-B67C-162928D78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685</Words>
  <Characters>3906</Characters>
  <Application>Microsoft Office Word</Application>
  <DocSecurity>0</DocSecurity>
  <Lines>32</Lines>
  <Paragraphs>9</Paragraphs>
  <ScaleCrop>false</ScaleCrop>
  <Company/>
  <LinksUpToDate>false</LinksUpToDate>
  <CharactersWithSpaces>4582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奈落</dc:creator>
  <cp:lastModifiedBy>cz</cp:lastModifiedBy>
  <cp:revision>6</cp:revision>
  <dcterms:created xsi:type="dcterms:W3CDTF">2021-08-26T08:41:00Z</dcterms:created>
  <dcterms:modified xsi:type="dcterms:W3CDTF">2021-08-26T09:46:00Z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